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89" w:rsidRDefault="00252198" w:rsidP="00CE3889">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CE3889">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7631E4" w:rsidRPr="007631E4" w:rsidRDefault="007631E4" w:rsidP="007631E4">
      <w:pPr>
        <w:spacing w:before="240" w:after="0"/>
        <w:jc w:val="center"/>
        <w:rPr>
          <w:rFonts w:ascii="Times New Roman" w:hAnsi="Times New Roman"/>
          <w:b/>
          <w:sz w:val="28"/>
          <w:szCs w:val="28"/>
        </w:rPr>
      </w:pPr>
      <w:r w:rsidRPr="007631E4">
        <w:rPr>
          <w:rFonts w:ascii="Times New Roman" w:hAnsi="Times New Roman"/>
          <w:b/>
          <w:sz w:val="28"/>
          <w:szCs w:val="28"/>
        </w:rPr>
        <w:t>Які документи, крім податкової декларації про майновий стан і доходи, має подати платник податку до контролюючого органу щоб скористатись правом на нарахування податкової знижки за оплату допоміжних репродуктивних технологій?</w:t>
      </w:r>
    </w:p>
    <w:p w:rsidR="007631E4" w:rsidRDefault="007631E4" w:rsidP="007631E4">
      <w:pPr>
        <w:spacing w:after="0" w:line="240" w:lineRule="auto"/>
        <w:ind w:firstLine="709"/>
        <w:jc w:val="center"/>
        <w:rPr>
          <w:rFonts w:ascii="Times New Roman" w:eastAsia="Calibri" w:hAnsi="Times New Roman" w:cs="Times New Roman"/>
          <w:b/>
          <w:sz w:val="28"/>
          <w:szCs w:val="28"/>
        </w:rPr>
      </w:pPr>
    </w:p>
    <w:p w:rsidR="007631E4" w:rsidRPr="00A56C97" w:rsidRDefault="007631E4" w:rsidP="007631E4">
      <w:pPr>
        <w:spacing w:after="0" w:line="240" w:lineRule="auto"/>
        <w:ind w:firstLine="709"/>
        <w:jc w:val="both"/>
        <w:rPr>
          <w:rFonts w:ascii="Times New Roman" w:hAnsi="Times New Roman"/>
          <w:sz w:val="28"/>
          <w:szCs w:val="28"/>
        </w:rPr>
      </w:pPr>
      <w:r w:rsidRPr="00DC6717">
        <w:rPr>
          <w:rFonts w:ascii="Times New Roman" w:eastAsia="Calibri" w:hAnsi="Times New Roman" w:cs="Times New Roman"/>
          <w:sz w:val="28"/>
          <w:szCs w:val="28"/>
        </w:rPr>
        <w:t>Головне управління ДПС у Черкаській області</w:t>
      </w:r>
      <w:r w:rsidRPr="00B743F0">
        <w:rPr>
          <w:rFonts w:ascii="Times New Roman" w:eastAsia="Calibri" w:hAnsi="Times New Roman" w:cs="Times New Roman"/>
          <w:sz w:val="28"/>
          <w:szCs w:val="28"/>
        </w:rPr>
        <w:t xml:space="preserve"> </w:t>
      </w:r>
      <w:r>
        <w:rPr>
          <w:rFonts w:ascii="Times New Roman" w:eastAsia="Calibri" w:hAnsi="Times New Roman" w:cs="Times New Roman"/>
          <w:sz w:val="28"/>
          <w:szCs w:val="28"/>
        </w:rPr>
        <w:t>зазначає</w:t>
      </w:r>
      <w:r w:rsidRPr="00DC6717">
        <w:rPr>
          <w:rFonts w:ascii="Times New Roman" w:eastAsia="Calibri" w:hAnsi="Times New Roman" w:cs="Times New Roman"/>
          <w:sz w:val="28"/>
          <w:szCs w:val="28"/>
        </w:rPr>
        <w:t xml:space="preserve">, </w:t>
      </w:r>
      <w:r w:rsidRPr="00DC6717">
        <w:rPr>
          <w:rFonts w:ascii="Times New Roman" w:eastAsia="Times New Roman" w:hAnsi="Times New Roman" w:cs="Times New Roman"/>
          <w:sz w:val="28"/>
          <w:szCs w:val="28"/>
          <w:lang w:eastAsia="ru-RU"/>
        </w:rPr>
        <w:t xml:space="preserve">що </w:t>
      </w:r>
      <w:r>
        <w:rPr>
          <w:rFonts w:ascii="Times New Roman" w:eastAsia="Times New Roman" w:hAnsi="Times New Roman" w:cs="Times New Roman"/>
          <w:sz w:val="28"/>
          <w:szCs w:val="28"/>
          <w:lang w:eastAsia="ru-RU"/>
        </w:rPr>
        <w:t>п</w:t>
      </w:r>
      <w:r w:rsidRPr="00A56C97">
        <w:rPr>
          <w:rFonts w:ascii="Times New Roman" w:hAnsi="Times New Roman"/>
          <w:sz w:val="28"/>
          <w:szCs w:val="28"/>
        </w:rPr>
        <w:t>латник податку повинен подати документи, що підтверджують витрати, які включаються до податкової знижки:</w:t>
      </w:r>
    </w:p>
    <w:p w:rsidR="007631E4" w:rsidRPr="00A56C97" w:rsidRDefault="007631E4" w:rsidP="007631E4">
      <w:pPr>
        <w:spacing w:after="0" w:line="240" w:lineRule="auto"/>
        <w:ind w:firstLine="709"/>
        <w:jc w:val="both"/>
        <w:rPr>
          <w:rFonts w:ascii="Times New Roman" w:hAnsi="Times New Roman"/>
          <w:sz w:val="28"/>
          <w:szCs w:val="28"/>
        </w:rPr>
      </w:pPr>
      <w:r w:rsidRPr="00A56C97">
        <w:rPr>
          <w:rFonts w:ascii="Times New Roman" w:hAnsi="Times New Roman"/>
          <w:sz w:val="28"/>
          <w:szCs w:val="28"/>
        </w:rPr>
        <w:t>платіжні та розрахункові документи, зокрема, квитанції, фіскальні або товарні чеки, прибуткові касові ордери, що ідентифікують продавця товарів (робіт, послуг) і особу, яка звертається за податковою знижкою (їх покупця (отримувача)), а також копії договорів за їх наявності в яких обов’язково повинно бути відображено вартість таких товарів (робіт, послуг) і строк оплати за такі товари (роботи, послуги).</w:t>
      </w:r>
    </w:p>
    <w:p w:rsidR="007631E4" w:rsidRPr="00A56C97" w:rsidRDefault="007631E4" w:rsidP="007631E4">
      <w:pPr>
        <w:spacing w:after="0" w:line="240" w:lineRule="auto"/>
        <w:ind w:firstLine="709"/>
        <w:jc w:val="both"/>
        <w:rPr>
          <w:rFonts w:ascii="Times New Roman" w:hAnsi="Times New Roman"/>
          <w:sz w:val="28"/>
          <w:szCs w:val="28"/>
        </w:rPr>
      </w:pPr>
      <w:r w:rsidRPr="00A56C97">
        <w:rPr>
          <w:rFonts w:ascii="Times New Roman" w:hAnsi="Times New Roman"/>
          <w:sz w:val="28"/>
          <w:szCs w:val="28"/>
        </w:rPr>
        <w:t>Копії зазначених документів (крім електронних розрахункових документів) надаються разом з податковою декларацією про майновий стан і доходи (далі – Декларація), а оригінали цих документів не надсилаються контролюючому органу, але підлягають зберіганню платником податку протягом строку давності, встановленого Податковим кодексом України.</w:t>
      </w:r>
    </w:p>
    <w:p w:rsidR="007631E4" w:rsidRPr="00B743F0" w:rsidRDefault="007631E4" w:rsidP="007631E4">
      <w:pPr>
        <w:spacing w:after="0" w:line="240" w:lineRule="auto"/>
        <w:jc w:val="both"/>
        <w:rPr>
          <w:rFonts w:ascii="Times New Roman" w:hAnsi="Times New Roman"/>
          <w:sz w:val="28"/>
          <w:szCs w:val="28"/>
        </w:rPr>
      </w:pPr>
      <w:r>
        <w:rPr>
          <w:rFonts w:ascii="Times New Roman" w:hAnsi="Times New Roman"/>
          <w:sz w:val="28"/>
          <w:szCs w:val="28"/>
        </w:rPr>
        <w:t xml:space="preserve">         </w:t>
      </w:r>
      <w:r w:rsidRPr="00A56C97">
        <w:rPr>
          <w:rFonts w:ascii="Times New Roman" w:hAnsi="Times New Roman"/>
          <w:sz w:val="28"/>
          <w:szCs w:val="28"/>
        </w:rPr>
        <w:t> У разі якщо відповідні витрати підтверджені електронним розрахунковим документом, платник податків зазначає в Декларації лише реквізити електронного розрахункового документа.</w:t>
      </w:r>
    </w:p>
    <w:p w:rsidR="003E4202" w:rsidRDefault="007631E4" w:rsidP="007631E4">
      <w:pPr>
        <w:spacing w:after="0" w:line="240" w:lineRule="auto"/>
        <w:ind w:firstLine="709"/>
        <w:jc w:val="both"/>
        <w:rPr>
          <w:rFonts w:ascii="Times New Roman" w:hAnsi="Times New Roman"/>
          <w:sz w:val="28"/>
          <w:szCs w:val="28"/>
          <w:lang w:val="en-US"/>
        </w:rPr>
      </w:pPr>
      <w:r w:rsidRPr="00A56C97">
        <w:rPr>
          <w:rFonts w:ascii="Times New Roman" w:hAnsi="Times New Roman"/>
          <w:sz w:val="28"/>
          <w:szCs w:val="28"/>
        </w:rPr>
        <w:t> Статтею 166 Податкового кодексу України від 02 грудня 2010 року № 2755-VI (далі – ПКУ) із змінами та доповненнями встановлено, що платник податку на доходи фізичних осіб має право на податкову знижку за наслідками звітного податкового року.</w:t>
      </w:r>
    </w:p>
    <w:p w:rsidR="007631E4" w:rsidRDefault="007631E4" w:rsidP="007631E4">
      <w:pPr>
        <w:spacing w:after="0" w:line="240" w:lineRule="auto"/>
        <w:ind w:firstLine="709"/>
        <w:jc w:val="both"/>
        <w:rPr>
          <w:rFonts w:ascii="Times New Roman" w:hAnsi="Times New Roman"/>
          <w:sz w:val="28"/>
          <w:szCs w:val="28"/>
        </w:rPr>
      </w:pPr>
      <w:r w:rsidRPr="00A56C97">
        <w:rPr>
          <w:rFonts w:ascii="Times New Roman" w:hAnsi="Times New Roman"/>
          <w:sz w:val="28"/>
          <w:szCs w:val="28"/>
        </w:rPr>
        <w:t>Перелік витрат, дозволених до включення до податкової знижки, визначено у п. 166.3 ст. 166 ПКУ. До даного переліку включається сума витрат платника податку на оплату допоміжних репродуктивних технологій згідно з умовами, встановленими законодавством, але не більше ніж сума, що дорівнює третині доходу у вигляді заробітної плати за звітний податковий рік (п.п. 166.3.6 п. 166.3 ст. 166 ПКУ).</w:t>
      </w:r>
    </w:p>
    <w:p w:rsidR="007631E4" w:rsidRPr="00A56C97" w:rsidRDefault="007631E4" w:rsidP="007631E4">
      <w:pPr>
        <w:spacing w:after="0" w:line="240" w:lineRule="auto"/>
        <w:ind w:firstLine="709"/>
        <w:jc w:val="both"/>
        <w:rPr>
          <w:rFonts w:ascii="Times New Roman" w:hAnsi="Times New Roman"/>
          <w:sz w:val="28"/>
          <w:szCs w:val="28"/>
        </w:rPr>
      </w:pPr>
      <w:r w:rsidRPr="003C4EC4">
        <w:rPr>
          <w:rFonts w:ascii="Times New Roman" w:hAnsi="Times New Roman"/>
          <w:sz w:val="28"/>
          <w:szCs w:val="28"/>
        </w:rPr>
        <w:t>Відповідно до частини сьомої ст. 281 Цивільного кодексу України від 16 січня 2003 року № 435-</w:t>
      </w:r>
      <w:r w:rsidRPr="00A56C97">
        <w:rPr>
          <w:rFonts w:ascii="Times New Roman" w:hAnsi="Times New Roman"/>
          <w:sz w:val="28"/>
          <w:szCs w:val="28"/>
        </w:rPr>
        <w:t>IV</w:t>
      </w:r>
      <w:r w:rsidRPr="003C4EC4">
        <w:rPr>
          <w:rFonts w:ascii="Times New Roman" w:hAnsi="Times New Roman"/>
          <w:sz w:val="28"/>
          <w:szCs w:val="28"/>
        </w:rPr>
        <w:t xml:space="preserve"> із змінами та доповненнями, ст. 123 Сімейного кодексу України від 10 січня 2002 року № 2947-</w:t>
      </w:r>
      <w:r w:rsidRPr="00A56C97">
        <w:rPr>
          <w:rFonts w:ascii="Times New Roman" w:hAnsi="Times New Roman"/>
          <w:sz w:val="28"/>
          <w:szCs w:val="28"/>
        </w:rPr>
        <w:t>III</w:t>
      </w:r>
      <w:r w:rsidRPr="003C4EC4">
        <w:rPr>
          <w:rFonts w:ascii="Times New Roman" w:hAnsi="Times New Roman"/>
          <w:sz w:val="28"/>
          <w:szCs w:val="28"/>
        </w:rPr>
        <w:t xml:space="preserve"> із змінами та доповненнями з метою удосконалення медичної допомоги населенню при лікуванні безпліддя із застосуванням допоміжних репродуктивних технологій, наказом Міністерства охорони здоров’я від 09.09.2013 № 787 із змінами та </w:t>
      </w:r>
      <w:r w:rsidRPr="003C4EC4">
        <w:rPr>
          <w:rFonts w:ascii="Times New Roman" w:hAnsi="Times New Roman"/>
          <w:sz w:val="28"/>
          <w:szCs w:val="28"/>
        </w:rPr>
        <w:lastRenderedPageBreak/>
        <w:t>доповненнями затверджено Порядок застосування допоміжних репродуктивних технологій в Україні (далі – Порядок).</w:t>
      </w:r>
    </w:p>
    <w:p w:rsidR="007631E4" w:rsidRDefault="007631E4" w:rsidP="007631E4">
      <w:pPr>
        <w:spacing w:after="0" w:line="240" w:lineRule="auto"/>
        <w:ind w:firstLine="709"/>
        <w:jc w:val="both"/>
        <w:rPr>
          <w:rFonts w:ascii="Times New Roman" w:hAnsi="Times New Roman"/>
          <w:sz w:val="28"/>
          <w:szCs w:val="28"/>
        </w:rPr>
      </w:pPr>
      <w:r w:rsidRPr="00A56C97">
        <w:rPr>
          <w:rFonts w:ascii="Times New Roman" w:hAnsi="Times New Roman"/>
          <w:sz w:val="28"/>
          <w:szCs w:val="28"/>
        </w:rPr>
        <w:t>При цьому, п. 1.8 Порядку визначено, що застосування методик допоміжних репродуктивних технологій вирішується після оформлення заяви пацієнта/пацієнтів щодо застосування допоміжних репродуктивних технологій за формою, наведеною в додатку 2 до Порядку, медичного огляду та відповідного обстеження.</w:t>
      </w:r>
    </w:p>
    <w:p w:rsidR="007631E4" w:rsidRPr="00A56C97" w:rsidRDefault="007631E4" w:rsidP="007631E4">
      <w:pPr>
        <w:spacing w:after="0" w:line="240" w:lineRule="auto"/>
        <w:ind w:firstLine="709"/>
        <w:jc w:val="both"/>
        <w:rPr>
          <w:rFonts w:ascii="Times New Roman" w:hAnsi="Times New Roman"/>
          <w:sz w:val="28"/>
          <w:szCs w:val="28"/>
        </w:rPr>
      </w:pPr>
      <w:r w:rsidRPr="00A56C97">
        <w:rPr>
          <w:rFonts w:ascii="Times New Roman" w:hAnsi="Times New Roman"/>
          <w:sz w:val="28"/>
          <w:szCs w:val="28"/>
        </w:rPr>
        <w:t> Підстави для нарахування податкової знижки із зазначенням конкретних сум відображаються платником податку у річній податковій декларації про майновий стан і доходи (далі – Декларація), яка подається по 31 грудня включно наступного за звітним податкового року (п.п. 166.1.2 п. 166.1 ст. 166 ПКУ).</w:t>
      </w:r>
    </w:p>
    <w:p w:rsidR="007631E4" w:rsidRPr="00A56C97" w:rsidRDefault="007631E4" w:rsidP="007631E4">
      <w:pPr>
        <w:spacing w:after="0" w:line="240" w:lineRule="auto"/>
        <w:ind w:firstLine="709"/>
        <w:jc w:val="both"/>
        <w:rPr>
          <w:rFonts w:ascii="Times New Roman" w:hAnsi="Times New Roman"/>
          <w:sz w:val="28"/>
          <w:szCs w:val="28"/>
        </w:rPr>
      </w:pPr>
      <w:r w:rsidRPr="00A56C97">
        <w:rPr>
          <w:rFonts w:ascii="Times New Roman" w:hAnsi="Times New Roman"/>
          <w:sz w:val="28"/>
          <w:szCs w:val="28"/>
        </w:rPr>
        <w:t> До податкової знижки включаються фактично здійснені протягом звітного податкового року платником податку витрати, підтверджені відповідними платіжними та розрахунковими документами, зокрема, квитанціями, фіскальними або товарними чеками, прибутковими касовими ордерами, що ідентифікують продавця товарів (робіт, послуг) і особу, яка звертається за податковою знижкою (їх покупця (отримувача)), а також копіями договорів за їх наявності в яких обов’язково повинно бути відображено вартість таких товарів (робіт, послуг) і строк оплати за такі товари (роботи, послуги) (п.п. 166.2.1 п. 166.2 ст. 166 ПКУ).</w:t>
      </w:r>
    </w:p>
    <w:p w:rsidR="007631E4" w:rsidRPr="00A56C97" w:rsidRDefault="007631E4" w:rsidP="007631E4">
      <w:pPr>
        <w:spacing w:after="0" w:line="240" w:lineRule="auto"/>
        <w:ind w:firstLine="709"/>
        <w:jc w:val="both"/>
        <w:rPr>
          <w:rFonts w:ascii="Times New Roman" w:hAnsi="Times New Roman"/>
          <w:sz w:val="28"/>
          <w:szCs w:val="28"/>
        </w:rPr>
      </w:pPr>
      <w:r w:rsidRPr="00A56C97">
        <w:rPr>
          <w:rFonts w:ascii="Times New Roman" w:hAnsi="Times New Roman"/>
          <w:sz w:val="28"/>
          <w:szCs w:val="28"/>
        </w:rPr>
        <w:t>Згідно з п.п. 166.2.2 п. 166.2 ст. 166 ПКУ копії зазначених у п.п. 166.2.1 п. 162.2 ст. 166 ПКУ документів (крім електронних розрахункових документів) надаються разом з Декларацією, а оригінали цих документів не надсилаються контролюючому органу, але підлягають зберіганню платником податку протягом строку давності, встановленого ПКУ.</w:t>
      </w:r>
    </w:p>
    <w:p w:rsidR="007631E4" w:rsidRPr="00A56C97" w:rsidRDefault="007631E4" w:rsidP="007631E4">
      <w:pPr>
        <w:spacing w:after="0" w:line="240" w:lineRule="auto"/>
        <w:ind w:firstLine="709"/>
        <w:jc w:val="both"/>
        <w:rPr>
          <w:rFonts w:ascii="Times New Roman" w:hAnsi="Times New Roman"/>
          <w:b/>
          <w:sz w:val="28"/>
          <w:szCs w:val="28"/>
        </w:rPr>
      </w:pPr>
      <w:r w:rsidRPr="00A56C97">
        <w:rPr>
          <w:rFonts w:ascii="Times New Roman" w:hAnsi="Times New Roman"/>
          <w:sz w:val="28"/>
          <w:szCs w:val="28"/>
        </w:rPr>
        <w:t>У разі якщо відповідні витрати підтверджені електронним розрахунковим документом, платник податків зазначає в Декларації лише реквізити електронного розрахункового документа. Для документального підтвердження витрат, що включаються до податкової знижки, контролюючий орган не має права вимагати від платника податку надання інформації, документів та/або їх копій, які містяться в автоматизованих інформаційних і довідкових системах, реєстрах, банках (базах) даних органів державної влади, інформація з яких безоплатно отримується контролюючими органами відповідно до ПКУ (п.п. 166.2.3 п. 166.2 ст. 166 ПКУ).</w:t>
      </w:r>
    </w:p>
    <w:p w:rsidR="00B034C9" w:rsidRPr="007631E4" w:rsidRDefault="00B034C9" w:rsidP="000B7E35">
      <w:pPr>
        <w:ind w:firstLine="567"/>
        <w:rPr>
          <w:rFonts w:ascii="Times New Roman" w:hAnsi="Times New Roman" w:cs="Times New Roman"/>
          <w:sz w:val="28"/>
          <w:szCs w:val="28"/>
          <w:shd w:val="clear" w:color="auto" w:fill="FFFFFF"/>
        </w:rPr>
      </w:pPr>
    </w:p>
    <w:p w:rsidR="00CE3889" w:rsidRDefault="00CE3889" w:rsidP="00CE3889">
      <w:pPr>
        <w:spacing w:after="0" w:line="240" w:lineRule="auto"/>
        <w:rPr>
          <w:rFonts w:ascii="Times New Roman" w:hAnsi="Times New Roman" w:cs="Times New Roman"/>
          <w:sz w:val="28"/>
          <w:szCs w:val="28"/>
          <w:lang w:val="en-US"/>
        </w:rPr>
      </w:pPr>
    </w:p>
    <w:p w:rsidR="003E4202" w:rsidRDefault="003E4202" w:rsidP="00CE3889">
      <w:pPr>
        <w:spacing w:after="0" w:line="240" w:lineRule="auto"/>
        <w:rPr>
          <w:rFonts w:ascii="Times New Roman" w:hAnsi="Times New Roman" w:cs="Times New Roman"/>
          <w:sz w:val="28"/>
          <w:szCs w:val="28"/>
          <w:lang w:val="en-US"/>
        </w:rPr>
      </w:pPr>
    </w:p>
    <w:p w:rsidR="003E4202" w:rsidRPr="003E4202" w:rsidRDefault="003E4202" w:rsidP="00CE3889">
      <w:pPr>
        <w:spacing w:after="0" w:line="240" w:lineRule="auto"/>
        <w:rPr>
          <w:rFonts w:ascii="Times New Roman" w:hAnsi="Times New Roman" w:cs="Times New Roman"/>
          <w:sz w:val="28"/>
          <w:szCs w:val="28"/>
          <w:lang w:val="en-US"/>
        </w:rPr>
      </w:pPr>
    </w:p>
    <w:p w:rsidR="0002641F" w:rsidRPr="001556EA" w:rsidRDefault="0002641F" w:rsidP="00CE3889">
      <w:pPr>
        <w:spacing w:after="0" w:line="240" w:lineRule="auto"/>
        <w:rPr>
          <w:rFonts w:ascii="Times New Roman" w:hAnsi="Times New Roman" w:cs="Times New Roman"/>
          <w:sz w:val="28"/>
          <w:szCs w:val="28"/>
        </w:rPr>
      </w:pPr>
    </w:p>
    <w:p w:rsidR="00CE3889" w:rsidRDefault="00CE3889" w:rsidP="00CE3889">
      <w:pPr>
        <w:spacing w:after="0" w:line="240" w:lineRule="auto"/>
        <w:rPr>
          <w:rFonts w:ascii="Times New Roman" w:hAnsi="Times New Roman" w:cs="Times New Roman"/>
          <w:sz w:val="28"/>
          <w:szCs w:val="28"/>
          <w:lang w:val="uk-UA"/>
        </w:rPr>
      </w:pPr>
    </w:p>
    <w:p w:rsidR="00CE3889" w:rsidRPr="003E4202" w:rsidRDefault="00CE3889" w:rsidP="00CE3889">
      <w:pPr>
        <w:spacing w:after="0" w:line="240" w:lineRule="auto"/>
        <w:jc w:val="both"/>
        <w:rPr>
          <w:rStyle w:val="a3"/>
          <w:rFonts w:ascii="Times New Roman" w:hAnsi="Times New Roman" w:cs="Times New Roman"/>
          <w:color w:val="0070C0"/>
          <w:sz w:val="20"/>
          <w:szCs w:val="20"/>
          <w:lang w:val="uk-UA"/>
        </w:rPr>
      </w:pPr>
      <w:r w:rsidRPr="003E4202">
        <w:rPr>
          <w:rFonts w:ascii="Times New Roman" w:hAnsi="Times New Roman" w:cs="Times New Roman"/>
          <w:sz w:val="20"/>
          <w:szCs w:val="20"/>
          <w:lang w:val="uk-UA"/>
        </w:rPr>
        <w:t xml:space="preserve">18002, м. Черкаси, вул. Хрещатик,235                                           </w:t>
      </w:r>
      <w:r w:rsidRPr="00CB6A07">
        <w:rPr>
          <w:rFonts w:ascii="Times New Roman" w:hAnsi="Times New Roman" w:cs="Times New Roman"/>
          <w:sz w:val="20"/>
          <w:szCs w:val="20"/>
          <w:lang w:val="en-US"/>
        </w:rPr>
        <w:t>e</w:t>
      </w:r>
      <w:r w:rsidRPr="003E4202">
        <w:rPr>
          <w:rFonts w:ascii="Times New Roman" w:hAnsi="Times New Roman" w:cs="Times New Roman"/>
          <w:sz w:val="20"/>
          <w:szCs w:val="20"/>
          <w:lang w:val="uk-UA"/>
        </w:rPr>
        <w:t>-</w:t>
      </w:r>
      <w:r w:rsidRPr="00CB6A07">
        <w:rPr>
          <w:rFonts w:ascii="Times New Roman" w:hAnsi="Times New Roman" w:cs="Times New Roman"/>
          <w:sz w:val="20"/>
          <w:szCs w:val="20"/>
          <w:lang w:val="en-US"/>
        </w:rPr>
        <w:t>mail</w:t>
      </w:r>
      <w:r w:rsidRPr="003E4202">
        <w:rPr>
          <w:rFonts w:ascii="Times New Roman" w:hAnsi="Times New Roman" w:cs="Times New Roman"/>
          <w:sz w:val="20"/>
          <w:szCs w:val="20"/>
          <w:lang w:val="uk-UA"/>
        </w:rPr>
        <w:t xml:space="preserve">: </w:t>
      </w:r>
      <w:hyperlink r:id="rId7" w:history="1">
        <w:r w:rsidRPr="005D27DE">
          <w:rPr>
            <w:rStyle w:val="a3"/>
            <w:rFonts w:ascii="Times New Roman" w:hAnsi="Times New Roman" w:cs="Times New Roman"/>
            <w:color w:val="0070C0"/>
            <w:sz w:val="20"/>
            <w:szCs w:val="20"/>
            <w:lang w:val="en-US"/>
          </w:rPr>
          <w:t>ck</w:t>
        </w:r>
        <w:r w:rsidRPr="003E4202">
          <w:rPr>
            <w:rStyle w:val="a3"/>
            <w:rFonts w:ascii="Times New Roman" w:hAnsi="Times New Roman" w:cs="Times New Roman"/>
            <w:color w:val="0070C0"/>
            <w:sz w:val="20"/>
            <w:szCs w:val="20"/>
            <w:lang w:val="uk-UA"/>
          </w:rPr>
          <w:t>.</w:t>
        </w:r>
        <w:r w:rsidRPr="005D27DE">
          <w:rPr>
            <w:rStyle w:val="a3"/>
            <w:rFonts w:ascii="Times New Roman" w:hAnsi="Times New Roman" w:cs="Times New Roman"/>
            <w:color w:val="0070C0"/>
            <w:sz w:val="20"/>
            <w:szCs w:val="20"/>
            <w:lang w:val="en-US"/>
          </w:rPr>
          <w:t>zmi</w:t>
        </w:r>
        <w:r w:rsidRPr="003E4202">
          <w:rPr>
            <w:rStyle w:val="a3"/>
            <w:rFonts w:ascii="Times New Roman" w:hAnsi="Times New Roman" w:cs="Times New Roman"/>
            <w:color w:val="0070C0"/>
            <w:sz w:val="20"/>
            <w:szCs w:val="20"/>
            <w:lang w:val="uk-UA"/>
          </w:rPr>
          <w:t>@</w:t>
        </w:r>
        <w:r w:rsidRPr="005D27DE">
          <w:rPr>
            <w:rStyle w:val="a3"/>
            <w:rFonts w:ascii="Times New Roman" w:hAnsi="Times New Roman" w:cs="Times New Roman"/>
            <w:color w:val="0070C0"/>
            <w:sz w:val="20"/>
            <w:szCs w:val="20"/>
            <w:lang w:val="en-US"/>
          </w:rPr>
          <w:t>tax</w:t>
        </w:r>
        <w:r w:rsidRPr="003E4202">
          <w:rPr>
            <w:rStyle w:val="a3"/>
            <w:rFonts w:ascii="Times New Roman" w:hAnsi="Times New Roman" w:cs="Times New Roman"/>
            <w:color w:val="0070C0"/>
            <w:sz w:val="20"/>
            <w:szCs w:val="20"/>
            <w:lang w:val="uk-UA"/>
          </w:rPr>
          <w:t>.</w:t>
        </w:r>
        <w:r w:rsidRPr="005D27DE">
          <w:rPr>
            <w:rStyle w:val="a3"/>
            <w:rFonts w:ascii="Times New Roman" w:hAnsi="Times New Roman" w:cs="Times New Roman"/>
            <w:color w:val="0070C0"/>
            <w:sz w:val="20"/>
            <w:szCs w:val="20"/>
            <w:lang w:val="en-US"/>
          </w:rPr>
          <w:t>gov</w:t>
        </w:r>
        <w:r w:rsidRPr="003E4202">
          <w:rPr>
            <w:rStyle w:val="a3"/>
            <w:rFonts w:ascii="Times New Roman" w:hAnsi="Times New Roman" w:cs="Times New Roman"/>
            <w:color w:val="0070C0"/>
            <w:sz w:val="20"/>
            <w:szCs w:val="20"/>
            <w:lang w:val="uk-UA"/>
          </w:rPr>
          <w:t>.</w:t>
        </w:r>
        <w:r w:rsidRPr="005D27DE">
          <w:rPr>
            <w:rStyle w:val="a3"/>
            <w:rFonts w:ascii="Times New Roman" w:hAnsi="Times New Roman" w:cs="Times New Roman"/>
            <w:color w:val="0070C0"/>
            <w:sz w:val="20"/>
            <w:szCs w:val="20"/>
            <w:lang w:val="en-US"/>
          </w:rPr>
          <w:t>ua</w:t>
        </w:r>
      </w:hyperlink>
    </w:p>
    <w:p w:rsidR="00CE3889" w:rsidRDefault="00CE3889" w:rsidP="00CE3889">
      <w:pPr>
        <w:spacing w:after="0" w:line="240" w:lineRule="auto"/>
        <w:jc w:val="both"/>
        <w:rPr>
          <w:rStyle w:val="a3"/>
          <w:rFonts w:ascii="Times New Roman" w:hAnsi="Times New Roman" w:cs="Times New Roman"/>
          <w:color w:val="0070C0"/>
          <w:sz w:val="20"/>
          <w:szCs w:val="20"/>
        </w:rPr>
      </w:pPr>
      <w:r w:rsidRPr="00CB6A07">
        <w:rPr>
          <w:rFonts w:ascii="Times New Roman" w:hAnsi="Times New Roman" w:cs="Times New Roman"/>
          <w:sz w:val="20"/>
          <w:szCs w:val="20"/>
        </w:rPr>
        <w:t xml:space="preserve">тел.(0472) 33-91-34                                                                      </w:t>
      </w:r>
      <w:r w:rsidRPr="005D27DE">
        <w:rPr>
          <w:rFonts w:ascii="Times New Roman" w:hAnsi="Times New Roman" w:cs="Times New Roman"/>
          <w:color w:val="0070C0"/>
          <w:sz w:val="20"/>
          <w:szCs w:val="20"/>
        </w:rPr>
        <w:t xml:space="preserve">     </w:t>
      </w:r>
      <w:hyperlink r:id="rId8" w:history="1">
        <w:r w:rsidRPr="005D27DE">
          <w:rPr>
            <w:rStyle w:val="a3"/>
            <w:rFonts w:ascii="Times New Roman" w:hAnsi="Times New Roman" w:cs="Times New Roman"/>
            <w:color w:val="0070C0"/>
            <w:sz w:val="20"/>
            <w:szCs w:val="20"/>
          </w:rPr>
          <w:t>https://ck.tax.gov.ua/</w:t>
        </w:r>
      </w:hyperlink>
    </w:p>
    <w:sectPr w:rsidR="00CE3889"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C436DE"/>
    <w:multiLevelType w:val="hybridMultilevel"/>
    <w:tmpl w:val="51CA0B52"/>
    <w:lvl w:ilvl="0" w:tplc="9DB0E872">
      <w:start w:val="1"/>
      <w:numFmt w:val="decimal"/>
      <w:lvlText w:val="%1."/>
      <w:lvlJc w:val="left"/>
      <w:pPr>
        <w:ind w:left="502" w:hanging="360"/>
      </w:pPr>
      <w:rPr>
        <w:rFonts w:hint="default"/>
        <w:lang w:val="ru-RU"/>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889"/>
    <w:rsid w:val="0002641F"/>
    <w:rsid w:val="000B7E35"/>
    <w:rsid w:val="001556EA"/>
    <w:rsid w:val="0016137D"/>
    <w:rsid w:val="00252198"/>
    <w:rsid w:val="0039226A"/>
    <w:rsid w:val="003E4202"/>
    <w:rsid w:val="004A64BE"/>
    <w:rsid w:val="005F5F62"/>
    <w:rsid w:val="0067531C"/>
    <w:rsid w:val="00751448"/>
    <w:rsid w:val="007631E4"/>
    <w:rsid w:val="00B034C9"/>
    <w:rsid w:val="00CE3889"/>
    <w:rsid w:val="00EF53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E3889"/>
  </w:style>
  <w:style w:type="character" w:styleId="a3">
    <w:name w:val="Hyperlink"/>
    <w:uiPriority w:val="99"/>
    <w:rsid w:val="00CE3889"/>
    <w:rPr>
      <w:color w:val="0000FF"/>
      <w:u w:val="single"/>
    </w:rPr>
  </w:style>
  <w:style w:type="paragraph" w:styleId="a4">
    <w:name w:val="Balloon Text"/>
    <w:basedOn w:val="a"/>
    <w:link w:val="a5"/>
    <w:uiPriority w:val="99"/>
    <w:semiHidden/>
    <w:unhideWhenUsed/>
    <w:rsid w:val="00CE38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3889"/>
    <w:rPr>
      <w:rFonts w:ascii="Tahoma" w:hAnsi="Tahoma" w:cs="Tahoma"/>
      <w:sz w:val="16"/>
      <w:szCs w:val="16"/>
    </w:rPr>
  </w:style>
  <w:style w:type="paragraph" w:styleId="a6">
    <w:name w:val="List Paragraph"/>
    <w:basedOn w:val="a"/>
    <w:uiPriority w:val="34"/>
    <w:qFormat/>
    <w:rsid w:val="007631E4"/>
    <w:pPr>
      <w:ind w:left="720"/>
      <w:contextualSpacing/>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E3889"/>
  </w:style>
  <w:style w:type="character" w:styleId="a3">
    <w:name w:val="Hyperlink"/>
    <w:uiPriority w:val="99"/>
    <w:rsid w:val="00CE3889"/>
    <w:rPr>
      <w:color w:val="0000FF"/>
      <w:u w:val="single"/>
    </w:rPr>
  </w:style>
  <w:style w:type="paragraph" w:styleId="a4">
    <w:name w:val="Balloon Text"/>
    <w:basedOn w:val="a"/>
    <w:link w:val="a5"/>
    <w:uiPriority w:val="99"/>
    <w:semiHidden/>
    <w:unhideWhenUsed/>
    <w:rsid w:val="00CE38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3889"/>
    <w:rPr>
      <w:rFonts w:ascii="Tahoma" w:hAnsi="Tahoma" w:cs="Tahoma"/>
      <w:sz w:val="16"/>
      <w:szCs w:val="16"/>
    </w:rPr>
  </w:style>
  <w:style w:type="paragraph" w:styleId="a6">
    <w:name w:val="List Paragraph"/>
    <w:basedOn w:val="a"/>
    <w:uiPriority w:val="34"/>
    <w:qFormat/>
    <w:rsid w:val="007631E4"/>
    <w:pPr>
      <w:ind w:left="720"/>
      <w:contextualSpacing/>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3146</Words>
  <Characters>1794</Characters>
  <Application>Microsoft Office Word</Application>
  <DocSecurity>4</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2022-08-31T05:30:00Z</dcterms:created>
  <dcterms:modified xsi:type="dcterms:W3CDTF">2022-08-31T05:30:00Z</dcterms:modified>
</cp:coreProperties>
</file>